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spacing w:before="312" w:beforeAutospacing="1" w:after="312" w:afterAutospacing="1" w:lineRule="auto" w:line="240"/>
        <w:rPr>
          <w:szCs w:val="36"/>
          <w:bCs w:val="0"/>
          <w:kern w:val="0"/>
          <w:lang w:val="en-US" w:eastAsia="zh-CN" w:bidi="ar-SA"/>
          <w:b w:val="0"/>
          <w:i w:val="0"/>
          <w:sz w:val="36"/>
          <w:spacing w:val="0"/>
          <w:w w:val="100"/>
          <w:rFonts w:ascii="黑体" w:cs="黑体" w:eastAsia="黑体" w:hAnsi="黑体" w:hint="eastAsia"/>
          <w:caps w:val="0"/>
        </w:rPr>
        <w:snapToGrid/>
        <w:textAlignment w:val="baseline"/>
      </w:pPr>
      <w:r>
        <w:rPr>
          <w:szCs w:val="36"/>
          <w:bCs w:val="0"/>
          <w:kern w:val="0"/>
          <w:lang w:val="en-US" w:eastAsia="zh-CN" w:bidi="ar-SA"/>
          <w:b w:val="0"/>
          <w:i w:val="0"/>
          <w:sz w:val="36"/>
          <w:spacing w:val="0"/>
          <w:w w:val="100"/>
          <w:rFonts w:ascii="黑体" w:cs="黑体" w:eastAsia="黑体" w:hAnsi="黑体" w:hint="eastAsia"/>
          <w:caps w:val="0"/>
        </w:rPr>
        <w:t>关于举办</w:t>
      </w:r>
      <w:bookmarkStart w:id="0" w:name="_GoBack"/>
      <w:bookmarkEnd w:id="0"/>
      <w:r>
        <w:rPr>
          <w:szCs w:val="36"/>
          <w:bCs w:val="0"/>
          <w:kern w:val="0"/>
          <w:lang w:val="en-US" w:eastAsia="zh-CN" w:bidi="ar-SA"/>
          <w:b w:val="0"/>
          <w:i w:val="0"/>
          <w:sz w:val="36"/>
          <w:spacing w:val="0"/>
          <w:w w:val="100"/>
          <w:rFonts w:ascii="黑体" w:cs="黑体" w:eastAsia="黑体" w:hAnsi="黑体" w:hint="eastAsia"/>
          <w:caps w:val="0"/>
        </w:rPr>
        <w:t>“奋发有为担使命”2021年辽宁省高校辅导员主题沙龙活动的通知</w:t>
      </w:r>
    </w:p>
    <w:p>
      <w:pPr>
        <w:jc w:val="both"/>
        <w:spacing w:before="0" w:beforeAutospacing="0" w:after="0" w:afterAutospacing="0" w:lineRule="auto" w:line="240"/>
        <w:rPr>
          <w:szCs w:val="32"/>
          <w:kern w:val="0"/>
          <w:lang w:val="en-US" w:eastAsia="zh-CN" w:bidi="ar-SA"/>
          <w:b w:val="0"/>
          <w:i w:val="0"/>
          <w:sz w:val="32"/>
          <w:spacing w:val="0"/>
          <w:w w:val="100"/>
          <w:rFonts w:ascii="仿宋" w:cs="仿宋_GB2312" w:eastAsia="仿宋" w:hAnsi="仿宋" w:hint="eastAsia"/>
          <w:caps w:val="0"/>
        </w:rPr>
        <w:snapToGrid/>
        <w:textAlignment w:val="baseline"/>
      </w:pPr>
      <w:r>
        <w:rPr>
          <w:szCs w:val="32"/>
          <w:kern w:val="0"/>
          <w:lang w:val="en-US" w:eastAsia="zh-CN" w:bidi="ar-SA"/>
          <w:b w:val="0"/>
          <w:i w:val="0"/>
          <w:sz w:val="32"/>
          <w:spacing w:val="0"/>
          <w:w w:val="100"/>
          <w:rFonts w:ascii="仿宋" w:cs="仿宋_GB2312" w:eastAsia="仿宋" w:hAnsi="仿宋" w:hint="eastAsia"/>
          <w:caps w:val="0"/>
        </w:rPr>
        <w:t>省内各高校：</w:t>
      </w:r>
    </w:p>
    <w:p>
      <w:pPr>
        <w:widowControl/>
        <w:jc w:val="both"/>
        <w:spacing w:before="0" w:beforeAutospacing="0" w:after="0" w:afterAutospacing="0" w:lineRule="auto" w:line="240"/>
        <w:rPr>
          <w:szCs w:val="32"/>
          <w:kern w:val="0"/>
          <w:lang w:val="en-US"/>
          <w:b w:val="0"/>
          <w:i w:val="0"/>
          <w:sz w:val="32"/>
          <w:spacing w:val="0"/>
          <w:w w:val="100"/>
          <w:rFonts w:ascii="仿宋" w:cs="仿宋_GB2312" w:eastAsia="仿宋" w:hAnsi="仿宋" w:hint="default"/>
          <w:caps w:val="0"/>
        </w:rPr>
        <w:snapToGrid/>
        <w:ind w:firstLine="640" w:firstLineChars="200"/>
        <w:textAlignment w:val="baseline"/>
      </w:pPr>
      <w:r>
        <w:rPr>
          <w:szCs w:val="32"/>
          <w:kern w:val="0"/>
          <w:b w:val="0"/>
          <w:i w:val="0"/>
          <w:sz w:val="32"/>
          <w:spacing w:val="0"/>
          <w:w w:val="100"/>
          <w:rFonts w:ascii="仿宋" w:cs="仿宋_GB2312" w:eastAsia="仿宋" w:hAnsi="仿宋" w:hint="eastAsia"/>
          <w:caps w:val="0"/>
        </w:rPr>
        <w:t>为</w:t>
      </w:r>
      <w:r>
        <w:rPr>
          <w:szCs w:val="32"/>
          <w:kern w:val="0"/>
          <w:lang w:val="en-US" w:eastAsia="zh-CN"/>
          <w:b w:val="0"/>
          <w:i w:val="0"/>
          <w:sz w:val="32"/>
          <w:spacing w:val="0"/>
          <w:w w:val="100"/>
          <w:rFonts w:ascii="仿宋" w:cs="仿宋_GB2312" w:eastAsia="仿宋" w:hAnsi="仿宋" w:hint="eastAsia"/>
          <w:caps w:val="0"/>
        </w:rPr>
        <w:t>深入学习贯彻习近平总书记的重要回信精神，</w:t>
      </w:r>
      <w:r>
        <w:rPr>
          <w:szCs w:val="32"/>
          <w:kern w:val="0"/>
          <w:b w:val="0"/>
          <w:i w:val="0"/>
          <w:sz w:val="32"/>
          <w:spacing w:val="0"/>
          <w:w w:val="100"/>
          <w:rFonts w:ascii="仿宋" w:cs="仿宋_GB2312" w:eastAsia="仿宋" w:hAnsi="仿宋" w:hint="eastAsia"/>
          <w:caps w:val="0"/>
        </w:rPr>
        <w:t>贯彻落实《普通高等学校辅导员队伍建设规定》（教育部43号令）和《高等学校辅导员职业能力标准(暂行)》（教思政〔2014〕2号）等文件精神，进一步加强辅导员队伍专业化职业化建设，着力提升辅导员业务水平</w:t>
      </w:r>
      <w:r>
        <w:rPr>
          <w:szCs w:val="32"/>
          <w:kern w:val="0"/>
          <w:lang w:eastAsia="zh-CN"/>
          <w:b w:val="0"/>
          <w:i w:val="0"/>
          <w:sz w:val="32"/>
          <w:spacing w:val="0"/>
          <w:w w:val="100"/>
          <w:rFonts w:ascii="仿宋" w:cs="仿宋_GB2312" w:eastAsia="仿宋" w:hAnsi="仿宋" w:hint="eastAsia"/>
          <w:caps w:val="0"/>
        </w:rPr>
        <w:t>，特</w:t>
      </w:r>
      <w:r>
        <w:rPr>
          <w:szCs w:val="32"/>
          <w:kern w:val="0"/>
          <w:lang w:val="en-US" w:eastAsia="zh-CN"/>
          <w:b w:val="0"/>
          <w:i w:val="0"/>
          <w:sz w:val="32"/>
          <w:spacing w:val="0"/>
          <w:w w:val="100"/>
          <w:rFonts w:ascii="仿宋" w:cs="仿宋_GB2312" w:eastAsia="仿宋" w:hAnsi="仿宋" w:hint="eastAsia"/>
          <w:caps w:val="0"/>
        </w:rPr>
        <w:t>举办“奋发有为担使命”辅导员主题沙龙活动。现将事项有关通知如下。</w:t>
      </w:r>
    </w:p>
    <w:p>
      <w:pPr>
        <w:widowControl/>
        <w:jc w:val="both"/>
        <w:spacing w:before="0" w:beforeAutospacing="0" w:after="0" w:afterAutospacing="0" w:lineRule="auto" w:line="240"/>
        <w:rPr>
          <w:szCs w:val="32"/>
          <w:kern w:val="0"/>
          <w:b w:val="0"/>
          <w:i w:val="0"/>
          <w:sz w:val="32"/>
          <w:spacing w:val="0"/>
          <w:w w:val="100"/>
          <w:rFonts w:ascii="仿宋" w:cs="仿宋_GB2312" w:eastAsia="仿宋" w:hAnsi="仿宋"/>
          <w:caps w:val="0"/>
        </w:rPr>
        <w:snapToGrid/>
        <w:ind w:firstLine="643" w:firstLineChars="200"/>
        <w:textAlignment w:val="baseline"/>
      </w:pPr>
      <w:r>
        <w:rPr>
          <w:rStyle w:val="8"/>
          <w:szCs w:val="32"/>
          <w:kern w:val="0"/>
          <w:b w:val="1"/>
          <w:i w:val="0"/>
          <w:sz w:val="32"/>
          <w:spacing w:val="0"/>
          <w:w w:val="100"/>
          <w:rFonts w:ascii="仿宋" w:cs="仿宋_GB2312" w:eastAsia="仿宋" w:hAnsi="仿宋" w:hint="eastAsia"/>
          <w:caps w:val="0"/>
        </w:rPr>
        <w:t>一、活动目的</w:t>
      </w:r>
    </w:p>
    <w:p>
      <w:pPr>
        <w:widowControl/>
        <w:jc w:val="left"/>
        <w:spacing w:before="0" w:beforeAutospacing="0" w:after="0" w:afterAutospacing="0" w:line="360" w:lineRule="atLeast"/>
        <w:rPr>
          <w:kern w:val="0"/>
          <w:b w:val="0"/>
          <w:i w:val="0"/>
          <w:color w:val="333333"/>
          <w:sz w:val="24"/>
          <w:spacing w:val="0"/>
          <w:w w:val="100"/>
          <w:rFonts w:ascii="仿宋" w:cs="宋体" w:eastAsia="仿宋" w:hAnsi="仿宋"/>
          <w:caps w:val="0"/>
        </w:rPr>
        <w:snapToGrid/>
        <w:textAlignment w:val="baseline"/>
      </w:pPr>
      <w:r>
        <w:rPr>
          <w:szCs w:val="32"/>
          <w:kern w:val="0"/>
          <w:b w:val="0"/>
          <w:i w:val="0"/>
          <w:sz w:val="32"/>
          <w:spacing w:val="0"/>
          <w:w w:val="100"/>
          <w:rFonts w:ascii="仿宋" w:cs="仿宋_GB2312" w:eastAsia="仿宋" w:hAnsi="仿宋" w:hint="eastAsia"/>
          <w:caps w:val="0"/>
        </w:rPr>
        <w:t xml:space="preserve">    深入学习贯彻全国、全省高校思想政治工作会议精神，建立和完善辅导员培养、发展、考核体系，加大辅导员队伍培训力度，提升辅导员的思想政治素质和业务素质，强化育人意识和管理能力，造就一支较高水准的辅导员队伍。</w:t>
      </w:r>
    </w:p>
    <w:p>
      <w:pPr>
        <w:widowControl/>
        <w:jc w:val="both"/>
        <w:spacing w:before="0" w:beforeAutospacing="0" w:after="0" w:afterAutospacing="0" w:lineRule="auto" w:line="240"/>
        <w:rPr>
          <w:b w:val="0"/>
          <w:i w:val="0"/>
          <w:sz w:val="20"/>
          <w:spacing w:val="0"/>
          <w:w w:val="100"/>
          <w:rFonts w:ascii="仿宋" w:eastAsia="仿宋" w:hAnsi="仿宋"/>
          <w:caps w:val="0"/>
        </w:rPr>
        <w:snapToGrid/>
        <w:ind w:firstLine="630" w:firstLineChars="196"/>
        <w:textAlignment w:val="baseline"/>
      </w:pPr>
      <w:r>
        <w:rPr>
          <w:rStyle w:val="8"/>
          <w:szCs w:val="32"/>
          <w:kern w:val="0"/>
          <w:b w:val="1"/>
          <w:i w:val="0"/>
          <w:sz w:val="32"/>
          <w:spacing w:val="0"/>
          <w:w w:val="100"/>
          <w:rFonts w:ascii="仿宋" w:cs="仿宋_GB2312" w:eastAsia="仿宋" w:hAnsi="仿宋" w:hint="eastAsia"/>
          <w:caps w:val="0"/>
        </w:rPr>
        <w:t>二、活动原则</w:t>
      </w:r>
    </w:p>
    <w:p>
      <w:pPr>
        <w:widowControl/>
        <w:jc w:val="left"/>
        <w:spacing w:before="0" w:beforeAutospacing="0" w:after="0" w:afterAutospacing="0" w:line="360" w:lineRule="atLeast"/>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b w:val="0"/>
          <w:i w:val="0"/>
          <w:sz w:val="32"/>
          <w:spacing w:val="0"/>
          <w:w w:val="100"/>
          <w:rFonts w:ascii="仿宋" w:cs="仿宋_GB2312" w:eastAsia="仿宋" w:hAnsi="仿宋" w:hint="eastAsia"/>
          <w:caps w:val="0"/>
        </w:rPr>
        <w:t>（一）理论联系实际，注重</w:t>
      </w:r>
      <w:r>
        <w:rPr>
          <w:szCs w:val="32"/>
          <w:kern w:val="0"/>
          <w:lang w:val="en-US" w:eastAsia="zh-CN"/>
          <w:b w:val="0"/>
          <w:i w:val="0"/>
          <w:sz w:val="32"/>
          <w:spacing w:val="0"/>
          <w:w w:val="100"/>
          <w:rFonts w:ascii="仿宋" w:cs="仿宋_GB2312" w:eastAsia="仿宋" w:hAnsi="仿宋" w:hint="eastAsia"/>
          <w:caps w:val="0"/>
        </w:rPr>
        <w:t>培训</w:t>
      </w:r>
      <w:r>
        <w:rPr>
          <w:szCs w:val="32"/>
          <w:kern w:val="0"/>
          <w:b w:val="0"/>
          <w:i w:val="0"/>
          <w:sz w:val="32"/>
          <w:spacing w:val="0"/>
          <w:w w:val="100"/>
          <w:rFonts w:ascii="仿宋" w:cs="仿宋_GB2312" w:eastAsia="仿宋" w:hAnsi="仿宋" w:hint="eastAsia"/>
          <w:caps w:val="0"/>
        </w:rPr>
        <w:t>实效。</w:t>
      </w:r>
      <w:r>
        <w:rPr>
          <w:szCs w:val="32"/>
          <w:kern w:val="0"/>
          <w:lang w:val="en-US" w:eastAsia="zh-CN"/>
          <w:b w:val="0"/>
          <w:i w:val="0"/>
          <w:sz w:val="32"/>
          <w:spacing w:val="0"/>
          <w:w w:val="100"/>
          <w:rFonts w:ascii="仿宋" w:cs="仿宋_GB2312" w:eastAsia="仿宋" w:hAnsi="仿宋" w:hint="eastAsia"/>
          <w:caps w:val="0"/>
        </w:rPr>
        <w:t>紧密</w:t>
      </w:r>
      <w:r>
        <w:rPr>
          <w:szCs w:val="32"/>
          <w:kern w:val="0"/>
          <w:b w:val="0"/>
          <w:i w:val="0"/>
          <w:sz w:val="32"/>
          <w:spacing w:val="0"/>
          <w:w w:val="100"/>
          <w:rFonts w:ascii="仿宋" w:cs="仿宋_GB2312" w:eastAsia="仿宋" w:hAnsi="仿宋" w:hint="eastAsia"/>
          <w:caps w:val="0"/>
        </w:rPr>
        <w:t>联系辅导员的思想和工作实际，把学习理论同解决问题、总结经验、推进工作结合起来，</w:t>
      </w:r>
      <w:r>
        <w:rPr>
          <w:szCs w:val="32"/>
          <w:kern w:val="0"/>
          <w:lang w:val="en-US" w:eastAsia="zh-CN"/>
          <w:b w:val="0"/>
          <w:i w:val="0"/>
          <w:sz w:val="32"/>
          <w:spacing w:val="0"/>
          <w:w w:val="100"/>
          <w:rFonts w:ascii="仿宋" w:cs="仿宋_GB2312" w:eastAsia="仿宋" w:hAnsi="仿宋" w:hint="eastAsia"/>
          <w:caps w:val="0"/>
        </w:rPr>
        <w:t>学以致用，通过互动讨论等形式，突出优秀辅导员经验和案例的指导作用。</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二）注重系统规划，保证学习质量。优化沙龙内容，紧密联系校园疫情防控、辅导员科研素养与实践能力提升、辅导员如何克服职业倦怠等热点难点问题，按照“加油＋保养”、内容新颖、方式多样的要求，探索辅导员培训新机制。</w:t>
      </w:r>
    </w:p>
    <w:p>
      <w:pPr>
        <w:widowControl/>
        <w:jc w:val="both"/>
        <w:spacing w:before="0" w:beforeAutospacing="0" w:after="0" w:afterAutospacing="0" w:lineRule="auto" w:line="240"/>
        <w:rPr>
          <w:b w:val="0"/>
          <w:i w:val="0"/>
          <w:sz w:val="20"/>
          <w:spacing w:val="0"/>
          <w:w w:val="100"/>
          <w:rFonts w:ascii="仿宋" w:eastAsia="仿宋" w:hAnsi="仿宋"/>
          <w:caps w:val="0"/>
        </w:rPr>
        <w:snapToGrid/>
        <w:ind w:firstLine="643" w:firstLineChars="200"/>
        <w:textAlignment w:val="baseline"/>
      </w:pPr>
      <w:r>
        <w:rPr>
          <w:rStyle w:val="8"/>
          <w:szCs w:val="32"/>
          <w:kern w:val="0"/>
          <w:b w:val="1"/>
          <w:i w:val="0"/>
          <w:sz w:val="32"/>
          <w:spacing w:val="0"/>
          <w:w w:val="100"/>
          <w:rFonts w:ascii="仿宋" w:cs="仿宋_GB2312" w:eastAsia="仿宋" w:hAnsi="仿宋" w:hint="eastAsia"/>
          <w:caps w:val="0"/>
        </w:rPr>
        <w:t>三、活动参加人员</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全省高校辅导员。</w:t>
      </w:r>
    </w:p>
    <w:p>
      <w:pPr>
        <w:widowControl/>
        <w:jc w:val="both"/>
        <w:spacing w:before="0" w:beforeAutospacing="0" w:after="0" w:afterAutospacing="0" w:lineRule="auto" w:line="240"/>
        <w:rPr>
          <w:rStyle w:val="8"/>
          <w:kern w:val="0"/>
          <w:b w:val="1"/>
          <w:i w:val="0"/>
          <w:sz w:val="20"/>
          <w:spacing w:val="0"/>
          <w:w w:val="100"/>
          <w:rFonts w:ascii="仿宋" w:cs="仿宋_GB2312" w:eastAsia="仿宋" w:hAnsi="仿宋"/>
          <w:caps w:val="0"/>
        </w:rPr>
        <w:snapToGrid/>
        <w:ind w:firstLine="643" w:firstLineChars="200"/>
        <w:textAlignment w:val="baseline"/>
      </w:pPr>
      <w:r>
        <w:rPr>
          <w:rStyle w:val="8"/>
          <w:szCs w:val="32"/>
          <w:kern w:val="0"/>
          <w:b w:val="1"/>
          <w:i w:val="0"/>
          <w:sz w:val="32"/>
          <w:spacing w:val="0"/>
          <w:w w:val="100"/>
          <w:rFonts w:ascii="仿宋" w:cs="仿宋_GB2312" w:eastAsia="仿宋" w:hAnsi="仿宋" w:hint="eastAsia"/>
          <w:caps w:val="0"/>
        </w:rPr>
        <w:t>四、活动方式</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依托沈阳工业大学辅导员名师工作室，打造全国首例全程访谈互动式辅导员沙龙，采用线上互动与自主学习相结合，专题访谈与交流研讨相结合的方式。以腾讯会议的方式开展。</w:t>
      </w:r>
    </w:p>
    <w:p>
      <w:pPr>
        <w:widowControl/>
        <w:jc w:val="both"/>
        <w:spacing w:before="0" w:beforeAutospacing="0" w:after="0" w:afterAutospacing="0" w:lineRule="auto" w:line="240"/>
        <w:rPr>
          <w:rStyle w:val="8"/>
          <w:szCs w:val="32"/>
          <w:kern w:val="0"/>
          <w:b w:val="1"/>
          <w:i w:val="0"/>
          <w:sz w:val="32"/>
          <w:spacing w:val="0"/>
          <w:w w:val="100"/>
          <w:rFonts w:ascii="仿宋" w:cs="仿宋_GB2312" w:eastAsia="仿宋" w:hAnsi="仿宋"/>
          <w:caps w:val="0"/>
        </w:rPr>
        <w:snapToGrid/>
        <w:ind w:firstLine="790" w:firstLineChars="246"/>
        <w:textAlignment w:val="baseline"/>
      </w:pPr>
      <w:r>
        <w:rPr>
          <w:rStyle w:val="8"/>
          <w:szCs w:val="32"/>
          <w:kern w:val="0"/>
          <w:b w:val="1"/>
          <w:i w:val="0"/>
          <w:sz w:val="32"/>
          <w:spacing w:val="0"/>
          <w:w w:val="100"/>
          <w:rFonts w:ascii="仿宋" w:cs="仿宋_GB2312" w:eastAsia="仿宋" w:hAnsi="仿宋" w:hint="eastAsia"/>
          <w:caps w:val="0"/>
        </w:rPr>
        <w:t>五、组织实施</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（一）沙龙主题</w:t>
      </w:r>
    </w:p>
    <w:p>
      <w:pPr>
        <w:widowControl/>
        <w:jc w:val="both"/>
        <w:spacing w:before="0" w:beforeAutospacing="0" w:after="0" w:afterAutospacing="0" w:lineRule="auto" w:line="240"/>
        <w:rPr>
          <w:szCs w:val="32"/>
          <w:kern w:val="0"/>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沙龙一：大赛变革视域下的辅导员素质能力提升</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时间：2021年1月14日20：00——21:30</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主持人：辽宁大学辅导员孙洪静（第六届全国高校辅导员素质能力大赛三等奖）</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嘉宾1：陕西科技大学学生工作部副部长李萌（第七届全国高校辅导员年度人物）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嘉宾2：哈尔滨师范大学辅导员刘国权（第七届全国高校辅导员素质能力大赛一等奖）</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嘉宾3：中南大学辅导员王梓懿（第八届全国高校辅导员素质能力大赛一等奖：总冠军）</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嘉宾4：东北大学辅导员姜媛（第八届全国高校辅导员素质能力大赛二等奖）</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沙龙二：校园疫情防控下辅导员的使命担当</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时间：2021年1月15日20：00——21:30</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主持人：大连海事大学学生处孙凯明（辽宁省辅导员年度人物）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嘉宾1：中国矿业大学辅导员李琳（第七届全国高校辅导员年度人物）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嘉宾2：河北师范大学辅导员黄福元（第十届全国高校辅导员年度人物提名奖）</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嘉宾3：中国医科大学辅导员李博勋（辽宁省辅导员年度人物）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嘉宾4：大连海洋大学辅导员张峰峡（辽宁省辅导员年度人物提名奖）</w:t>
      </w:r>
    </w:p>
    <w:p>
      <w:pPr>
        <w:widowControl/>
        <w:jc w:val="both"/>
        <w:spacing w:before="0" w:beforeAutospacing="0" w:after="0" w:afterAutospacing="0" w:lineRule="auto" w:line="240"/>
        <w:rPr>
          <w:szCs w:val="32"/>
          <w:kern w:val="0"/>
          <w:lang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沙龙三：辅导员如何克服生涯中职业倦怠？</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时间：2021年1月16日20：00——21:30</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主持人：沈阳工业大学辅导员梁希妹</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嘉宾1：中南大学辅导员袁世平（第十届全国高校辅导员年度人物）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嘉宾2：天津医科大学辅导员郭琳（全国教育系统先进工作者）</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嘉宾3：中国医科大学辅导员宝景春（第十届全国高校辅导员年度人物提名奖）</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嘉宾4：辽宁工业大学辅导员康昕（第十二届全国高校辅导员年度人物）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沙龙四：辅导员的科研素养提升</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时间：2021年1月17日20：00——21:30</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主持人：沈阳科技学院辅导员贾云飞</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嘉宾1：兰州大学辅导员夏睿（第十二届全国高校辅导员年度人物）</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嘉宾2：华南理工大学辅导员徐喜春（教育部高校思想政治工作创新发展中心特聘研究员）</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嘉宾3：沈阳工业大学辅导员王春艳（辽宁省五一劳动奖章获得者）</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default"/>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嘉宾4：沈阳师范大学辅导员任月（沈阳市优秀辅导员）</w:t>
      </w:r>
    </w:p>
    <w:p>
      <w:pPr>
        <w:widowControl/>
        <w:jc w:val="both"/>
        <w:spacing w:before="0" w:beforeAutospacing="0" w:after="0" w:afterAutospacing="0" w:lineRule="auto" w:line="240"/>
        <w:rPr>
          <w:szCs w:val="32"/>
          <w:kern w:val="0"/>
          <w:b w:val="0"/>
          <w:i w:val="0"/>
          <w:sz w:val="32"/>
          <w:spacing w:val="0"/>
          <w:w w:val="100"/>
          <w:rFonts w:ascii="仿宋" w:cs="仿宋_GB2312" w:eastAsia="仿宋" w:hAnsi="仿宋" w:hint="eastAsia"/>
          <w:caps w:val="0"/>
        </w:rPr>
        <w:snapToGrid/>
        <w:ind w:firstLine="640" w:firstLineChars="200"/>
        <w:textAlignment w:val="baseline"/>
      </w:pPr>
      <w:r>
        <w:rPr>
          <w:szCs w:val="32"/>
          <w:kern w:val="0"/>
          <w:lang w:eastAsia="zh-CN"/>
          <w:b w:val="0"/>
          <w:i w:val="0"/>
          <w:sz w:val="32"/>
          <w:spacing w:val="0"/>
          <w:w w:val="100"/>
          <w:rFonts w:ascii="仿宋" w:cs="仿宋_GB2312" w:eastAsia="仿宋" w:hAnsi="仿宋" w:hint="eastAsia"/>
          <w:caps w:val="0"/>
        </w:rPr>
        <w:t>（</w:t>
      </w:r>
      <w:r>
        <w:rPr>
          <w:szCs w:val="32"/>
          <w:kern w:val="0"/>
          <w:lang w:val="en-US" w:eastAsia="zh-CN"/>
          <w:b w:val="0"/>
          <w:i w:val="0"/>
          <w:sz w:val="32"/>
          <w:spacing w:val="0"/>
          <w:w w:val="100"/>
          <w:rFonts w:ascii="仿宋" w:cs="仿宋_GB2312" w:eastAsia="仿宋" w:hAnsi="仿宋" w:hint="eastAsia"/>
          <w:caps w:val="0"/>
        </w:rPr>
        <w:t>二</w:t>
      </w:r>
      <w:r>
        <w:rPr>
          <w:szCs w:val="32"/>
          <w:kern w:val="0"/>
          <w:lang w:eastAsia="zh-CN"/>
          <w:b w:val="0"/>
          <w:i w:val="0"/>
          <w:sz w:val="32"/>
          <w:spacing w:val="0"/>
          <w:w w:val="100"/>
          <w:rFonts w:ascii="仿宋" w:cs="仿宋_GB2312" w:eastAsia="仿宋" w:hAnsi="仿宋" w:hint="eastAsia"/>
          <w:caps w:val="0"/>
        </w:rPr>
        <w:t>）</w:t>
      </w:r>
      <w:r>
        <w:rPr>
          <w:szCs w:val="32"/>
          <w:kern w:val="0"/>
          <w:b w:val="0"/>
          <w:i w:val="0"/>
          <w:sz w:val="32"/>
          <w:spacing w:val="0"/>
          <w:w w:val="100"/>
          <w:rFonts w:ascii="仿宋" w:cs="仿宋_GB2312" w:eastAsia="仿宋" w:hAnsi="仿宋" w:hint="eastAsia"/>
          <w:caps w:val="0"/>
        </w:rPr>
        <w:t>交流研讨</w:t>
      </w:r>
    </w:p>
    <w:p>
      <w:pPr>
        <w:widowControl/>
        <w:jc w:val="both"/>
        <w:spacing w:before="0" w:beforeAutospacing="0" w:after="0" w:afterAutospacing="0" w:lineRule="auto" w:line="240"/>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1、观察员制度</w:t>
      </w:r>
      <w:r>
        <w:rPr>
          <w:szCs w:val="32"/>
          <w:kern w:val="0"/>
          <w:b w:val="0"/>
          <w:i w:val="0"/>
          <w:sz w:val="32"/>
          <w:spacing w:val="0"/>
          <w:w w:val="100"/>
          <w:rFonts w:ascii="仿宋" w:cs="仿宋_GB2312" w:eastAsia="仿宋" w:hAnsi="仿宋" w:hint="eastAsia"/>
          <w:caps w:val="0"/>
        </w:rPr>
        <w:t>：在交流研讨环节中，</w:t>
      </w:r>
      <w:r>
        <w:rPr>
          <w:szCs w:val="32"/>
          <w:kern w:val="0"/>
          <w:lang w:val="en-US" w:eastAsia="zh-CN"/>
          <w:b w:val="0"/>
          <w:i w:val="0"/>
          <w:sz w:val="32"/>
          <w:spacing w:val="0"/>
          <w:w w:val="100"/>
          <w:rFonts w:ascii="仿宋" w:cs="仿宋_GB2312" w:eastAsia="仿宋" w:hAnsi="仿宋" w:hint="eastAsia"/>
          <w:caps w:val="0"/>
        </w:rPr>
        <w:t>主持人把观察员提前征集的问题提供给嘉宾，加强互动</w:t>
      </w:r>
      <w:r>
        <w:rPr>
          <w:szCs w:val="32"/>
          <w:kern w:val="0"/>
          <w:b w:val="0"/>
          <w:i w:val="0"/>
          <w:sz w:val="32"/>
          <w:spacing w:val="0"/>
          <w:w w:val="100"/>
          <w:rFonts w:ascii="仿宋" w:cs="仿宋_GB2312" w:eastAsia="仿宋" w:hAnsi="仿宋" w:hint="eastAsia"/>
          <w:caps w:val="0"/>
        </w:rPr>
        <w:t>。</w:t>
      </w:r>
      <w:r>
        <w:rPr>
          <w:szCs w:val="32"/>
          <w:kern w:val="0"/>
          <w:lang w:val="en-US" w:eastAsia="zh-CN"/>
          <w:b w:val="0"/>
          <w:i w:val="0"/>
          <w:sz w:val="32"/>
          <w:spacing w:val="0"/>
          <w:w w:val="100"/>
          <w:rFonts w:ascii="仿宋" w:cs="仿宋_GB2312" w:eastAsia="仿宋" w:hAnsi="仿宋" w:hint="eastAsia"/>
          <w:caps w:val="0"/>
        </w:rPr>
        <w:t>同时，观察员可以根据现场反馈，与嘉宾直接交流研讨。</w:t>
      </w:r>
    </w:p>
    <w:p>
      <w:pPr>
        <w:widowControl/>
        <w:jc w:val="both"/>
        <w:spacing w:before="0" w:beforeAutospacing="0" w:after="0" w:afterAutospacing="0" w:lineRule="auto" w:line="240"/>
        <w:rPr>
          <w:szCs w:val="32"/>
          <w:kern w:val="0"/>
          <w:b w:val="0"/>
          <w:i w:val="0"/>
          <w:sz w:val="32"/>
          <w:spacing w:val="0"/>
          <w:w w:val="100"/>
          <w:rFonts w:ascii="仿宋" w:cs="仿宋_GB2312"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_GB2312" w:eastAsia="仿宋" w:hAnsi="仿宋" w:hint="eastAsia"/>
          <w:caps w:val="0"/>
        </w:rPr>
        <w:t>2、嘉宾</w:t>
      </w:r>
      <w:r>
        <w:rPr>
          <w:szCs w:val="32"/>
          <w:kern w:val="0"/>
          <w:b w:val="0"/>
          <w:i w:val="0"/>
          <w:sz w:val="32"/>
          <w:spacing w:val="0"/>
          <w:w w:val="100"/>
          <w:rFonts w:ascii="仿宋" w:cs="仿宋_GB2312" w:eastAsia="仿宋" w:hAnsi="仿宋" w:hint="eastAsia"/>
          <w:caps w:val="0"/>
        </w:rPr>
        <w:t>跟踪指导：邀请</w:t>
      </w:r>
      <w:r>
        <w:rPr>
          <w:szCs w:val="32"/>
          <w:kern w:val="0"/>
          <w:lang w:val="en-US" w:eastAsia="zh-CN"/>
          <w:b w:val="0"/>
          <w:i w:val="0"/>
          <w:sz w:val="32"/>
          <w:spacing w:val="0"/>
          <w:w w:val="100"/>
          <w:rFonts w:ascii="仿宋" w:cs="仿宋_GB2312" w:eastAsia="仿宋" w:hAnsi="仿宋" w:hint="eastAsia"/>
          <w:caps w:val="0"/>
        </w:rPr>
        <w:t>嘉宾</w:t>
      </w:r>
      <w:r>
        <w:rPr>
          <w:szCs w:val="32"/>
          <w:kern w:val="0"/>
          <w:b w:val="0"/>
          <w:i w:val="0"/>
          <w:sz w:val="32"/>
          <w:spacing w:val="0"/>
          <w:w w:val="100"/>
          <w:rFonts w:ascii="仿宋" w:cs="仿宋_GB2312" w:eastAsia="仿宋" w:hAnsi="仿宋" w:hint="eastAsia"/>
          <w:caps w:val="0"/>
        </w:rPr>
        <w:t>参与到交流研讨</w:t>
      </w:r>
      <w:r>
        <w:rPr>
          <w:szCs w:val="32"/>
          <w:kern w:val="0"/>
          <w:lang w:val="en-US" w:eastAsia="zh-CN"/>
          <w:b w:val="0"/>
          <w:i w:val="0"/>
          <w:sz w:val="32"/>
          <w:spacing w:val="0"/>
          <w:w w:val="100"/>
          <w:rFonts w:ascii="仿宋" w:cs="仿宋_GB2312" w:eastAsia="仿宋" w:hAnsi="仿宋" w:hint="eastAsia"/>
          <w:caps w:val="0"/>
        </w:rPr>
        <w:t>群</w:t>
      </w:r>
      <w:r>
        <w:rPr>
          <w:szCs w:val="32"/>
          <w:kern w:val="0"/>
          <w:b w:val="0"/>
          <w:i w:val="0"/>
          <w:sz w:val="32"/>
          <w:spacing w:val="0"/>
          <w:w w:val="100"/>
          <w:rFonts w:ascii="仿宋" w:cs="仿宋_GB2312" w:eastAsia="仿宋" w:hAnsi="仿宋" w:hint="eastAsia"/>
          <w:caps w:val="0"/>
        </w:rPr>
        <w:t>，解答参训辅导员在交流和工作中的困惑和疑问。</w:t>
      </w:r>
    </w:p>
    <w:p>
      <w:pPr>
        <w:widowControl/>
        <w:jc w:val="both"/>
        <w:spacing w:before="0" w:beforeAutospacing="0" w:after="0" w:afterAutospacing="0" w:lineRule="auto" w:line="240"/>
        <w:rPr>
          <w:rStyle w:val="8"/>
          <w:szCs w:val="32"/>
          <w:kern w:val="0"/>
          <w:b w:val="1"/>
          <w:i w:val="0"/>
          <w:sz w:val="32"/>
          <w:spacing w:val="0"/>
          <w:w w:val="100"/>
          <w:rFonts w:ascii="仿宋" w:cs="仿宋_GB2312" w:eastAsia="仿宋" w:hAnsi="仿宋"/>
          <w:caps w:val="0"/>
        </w:rPr>
        <w:snapToGrid/>
        <w:ind w:left="645"/>
        <w:textAlignment w:val="baseline"/>
      </w:pPr>
      <w:r>
        <w:rPr>
          <w:szCs w:val="32"/>
          <w:kern w:val="0"/>
          <w:b w:val="1"/>
          <w:i w:val="0"/>
          <w:sz w:val="32"/>
          <w:spacing w:val="0"/>
          <w:w w:val="100"/>
          <w:rFonts w:ascii="仿宋" w:cs="仿宋_GB2312" w:eastAsia="仿宋" w:hAnsi="仿宋" w:hint="eastAsia"/>
          <w:caps w:val="0"/>
        </w:rPr>
        <w:t>六、</w:t>
      </w:r>
      <w:r>
        <w:rPr>
          <w:rStyle w:val="8"/>
          <w:szCs w:val="32"/>
          <w:kern w:val="0"/>
          <w:b w:val="1"/>
          <w:i w:val="0"/>
          <w:sz w:val="32"/>
          <w:spacing w:val="0"/>
          <w:w w:val="100"/>
          <w:rFonts w:ascii="仿宋" w:cs="仿宋_GB2312" w:eastAsia="仿宋" w:hAnsi="仿宋" w:hint="eastAsia"/>
          <w:caps w:val="0"/>
        </w:rPr>
        <w:t>工作要求</w:t>
      </w:r>
    </w:p>
    <w:p>
      <w:pPr>
        <w:widowControl/>
        <w:jc w:val="left"/>
        <w:spacing w:before="0" w:beforeAutospacing="0" w:after="182" w:afterAutospacing="0" w:line="600" w:lineRule="atLeast"/>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shd w:fill="FFFFFF" w:color="auto" w:val="clear"/>
      </w:pPr>
      <w:r>
        <w:rPr>
          <w:szCs w:val="32"/>
          <w:kern w:val="0"/>
          <w:lang w:val="en-US" w:eastAsia="zh-CN"/>
          <w:b w:val="0"/>
          <w:i w:val="0"/>
          <w:sz w:val="32"/>
          <w:spacing w:val="0"/>
          <w:w w:val="100"/>
          <w:rFonts w:ascii="仿宋" w:cs="仿宋_GB2312" w:eastAsia="仿宋" w:hAnsi="仿宋" w:hint="eastAsia"/>
          <w:caps w:val="0"/>
        </w:rPr>
        <w:t>1、精心组织动员。各高校要充分认识到辅导员主题沙龙活动对于推动高校辅导员队伍建设和提升大学生思想政治教育工作质量的重要意义，精心组织，广泛动员，保证辅导员全程参与。</w:t>
      </w:r>
    </w:p>
    <w:p>
      <w:pPr>
        <w:widowControl/>
        <w:jc w:val="left"/>
        <w:spacing w:before="0" w:beforeAutospacing="0" w:after="182" w:afterAutospacing="0" w:line="600" w:lineRule="atLeast"/>
        <w:rPr>
          <w:szCs w:val="32"/>
          <w:kern w:val="0"/>
          <w:lang w:val="en-US" w:eastAsia="zh-CN"/>
          <w:b w:val="0"/>
          <w:i w:val="0"/>
          <w:sz w:val="32"/>
          <w:spacing w:val="0"/>
          <w:w w:val="100"/>
          <w:rFonts w:ascii="仿宋" w:cs="仿宋_GB2312" w:eastAsia="仿宋" w:hAnsi="仿宋" w:hint="eastAsia"/>
          <w:caps w:val="0"/>
        </w:rPr>
        <w:snapToGrid/>
        <w:ind w:firstLine="640" w:firstLineChars="200"/>
        <w:textAlignment w:val="baseline"/>
        <w:shd w:fill="FFFFFF" w:color="auto" w:val="clear"/>
      </w:pPr>
      <w:r>
        <w:rPr>
          <w:szCs w:val="32"/>
          <w:kern w:val="0"/>
          <w:lang w:val="en-US" w:eastAsia="zh-CN"/>
          <w:b w:val="0"/>
          <w:i w:val="0"/>
          <w:sz w:val="32"/>
          <w:spacing w:val="0"/>
          <w:w w:val="100"/>
          <w:rFonts w:ascii="仿宋" w:cs="仿宋_GB2312" w:eastAsia="仿宋" w:hAnsi="仿宋" w:hint="eastAsia"/>
          <w:caps w:val="0"/>
        </w:rPr>
        <w:t>2、积极开展研讨。沙龙期间，各高校要组织辅导员要做好学习记录，撰写心得体会，积极参与交流研讨，各高校要对组织学习讨论活动进行总结报道。</w:t>
      </w:r>
    </w:p>
    <w:p>
      <w:pPr>
        <w:widowControl/>
        <w:jc w:val="both"/>
        <w:spacing w:before="0" w:beforeAutospacing="0" w:after="0" w:afterAutospacing="0" w:lineRule="auto" w:line="240"/>
        <w:rPr>
          <w:szCs w:val="32"/>
          <w:kern w:val="0"/>
          <w:b w:val="0"/>
          <w:i w:val="0"/>
          <w:sz w:val="32"/>
          <w:spacing w:val="0"/>
          <w:w w:val="100"/>
          <w:rFonts w:ascii="仿宋" w:cs="仿宋_GB2312" w:eastAsia="仿宋" w:hAnsi="仿宋"/>
          <w:caps w:val="0"/>
        </w:rPr>
        <w:snapToGrid/>
        <w:ind w:firstLine="4480" w:firstLineChars="1400"/>
        <w:textAlignment w:val="baseline"/>
      </w:pPr>
      <w:r>
        <w:rPr>
          <w:szCs w:val="32"/>
          <w:kern w:val="0"/>
          <w:b w:val="0"/>
          <w:i w:val="0"/>
          <w:sz w:val="32"/>
          <w:spacing w:val="0"/>
          <w:w w:val="100"/>
          <w:rFonts w:ascii="仿宋" w:cs="仿宋_GB2312" w:eastAsia="仿宋" w:hAnsi="仿宋" w:hint="eastAsia"/>
          <w:caps w:val="0"/>
        </w:rPr>
        <w:t xml:space="preserve"> 202</w:t>
      </w:r>
      <w:r>
        <w:rPr>
          <w:szCs w:val="32"/>
          <w:kern w:val="0"/>
          <w:lang w:val="en-US" w:eastAsia="zh-CN"/>
          <w:b w:val="0"/>
          <w:i w:val="0"/>
          <w:sz w:val="32"/>
          <w:spacing w:val="0"/>
          <w:w w:val="100"/>
          <w:rFonts w:ascii="仿宋" w:cs="仿宋_GB2312" w:eastAsia="仿宋" w:hAnsi="仿宋" w:hint="eastAsia"/>
          <w:caps w:val="0"/>
        </w:rPr>
        <w:t>1</w:t>
      </w:r>
      <w:r>
        <w:rPr>
          <w:szCs w:val="32"/>
          <w:kern w:val="0"/>
          <w:b w:val="0"/>
          <w:i w:val="0"/>
          <w:sz w:val="32"/>
          <w:spacing w:val="0"/>
          <w:w w:val="100"/>
          <w:rFonts w:ascii="仿宋" w:cs="仿宋_GB2312" w:eastAsia="仿宋" w:hAnsi="仿宋" w:hint="eastAsia"/>
          <w:caps w:val="0"/>
        </w:rPr>
        <w:t>年1月</w:t>
      </w:r>
      <w:r>
        <w:rPr>
          <w:szCs w:val="32"/>
          <w:kern w:val="0"/>
          <w:lang w:val="en-US" w:eastAsia="zh-CN"/>
          <w:b w:val="0"/>
          <w:i w:val="0"/>
          <w:sz w:val="32"/>
          <w:spacing w:val="0"/>
          <w:w w:val="100"/>
          <w:rFonts w:ascii="仿宋" w:cs="仿宋_GB2312" w:eastAsia="仿宋" w:hAnsi="仿宋" w:hint="eastAsia"/>
          <w:caps w:val="0"/>
        </w:rPr>
        <w:t>13</w:t>
      </w:r>
      <w:r>
        <w:rPr>
          <w:szCs w:val="32"/>
          <w:kern w:val="0"/>
          <w:b w:val="0"/>
          <w:i w:val="0"/>
          <w:sz w:val="32"/>
          <w:spacing w:val="0"/>
          <w:w w:val="100"/>
          <w:rFonts w:ascii="仿宋" w:cs="仿宋_GB2312" w:eastAsia="仿宋" w:hAnsi="仿宋" w:hint="eastAsia"/>
          <w:caps w:val="0"/>
        </w:rPr>
        <w:t>日</w:t>
      </w:r>
    </w:p>
    <w:p>
      <w:pPr>
        <w:widowControl/>
        <w:jc w:val="center"/>
        <w:spacing w:before="0" w:beforeAutospacing="0" w:after="0" w:afterAutospacing="0" w:lineRule="auto" w:line="240"/>
        <w:rPr>
          <w:szCs w:val="32"/>
          <w:kern w:val="0"/>
          <w:b w:val="0"/>
          <w:i w:val="0"/>
          <w:color w:val="FF0000"/>
          <w:sz w:val="32"/>
          <w:spacing w:val="0"/>
          <w:w w:val="100"/>
          <w:rFonts w:ascii="仿宋" w:cs="仿宋_GB2312" w:eastAsia="仿宋" w:hAnsi="仿宋"/>
          <w:caps w:val="0"/>
        </w:rPr>
        <w:snapToGrid/>
        <w:textAlignment w:val="baseline"/>
      </w:pPr>
      <w:r>
        <w:rPr>
          <w:szCs w:val="32"/>
          <w:kern w:val="0"/>
          <w:b w:val="0"/>
          <w:i w:val="0"/>
          <w:sz w:val="32"/>
          <w:spacing w:val="0"/>
          <w:w w:val="100"/>
          <w:rFonts w:ascii="仿宋" w:cs="仿宋_GB2312" w:eastAsia="仿宋" w:hAnsi="仿宋" w:hint="eastAsia"/>
          <w:caps w:val="0"/>
        </w:rPr>
        <w:t xml:space="preserve">              </w:t>
      </w:r>
      <w:r>
        <w:rPr>
          <w:szCs w:val="32"/>
          <w:kern w:val="0"/>
          <w:lang w:val="en-US" w:eastAsia="zh-CN"/>
          <w:b w:val="0"/>
          <w:i w:val="0"/>
          <w:sz w:val="32"/>
          <w:spacing w:val="0"/>
          <w:w w:val="100"/>
          <w:rFonts w:ascii="仿宋" w:cs="仿宋_GB2312" w:eastAsia="仿宋" w:hAnsi="仿宋" w:hint="eastAsia"/>
          <w:caps w:val="0"/>
        </w:rPr>
        <w:t xml:space="preserve">      辽宁省教育厅</w:t>
      </w:r>
      <w:r>
        <w:rPr>
          <w:szCs w:val="32"/>
          <w:kern w:val="0"/>
          <w:b w:val="0"/>
          <w:i w:val="0"/>
          <w:sz w:val="32"/>
          <w:spacing w:val="0"/>
          <w:w w:val="100"/>
          <w:rFonts w:ascii="仿宋" w:cs="仿宋_GB2312" w:eastAsia="仿宋" w:hAnsi="仿宋" w:hint="eastAsia"/>
          <w:caps w:val="0"/>
        </w:rPr>
        <w:t xml:space="preserve">                                  </w:t>
      </w:r>
    </w:p>
    <w:p>
      <w:pPr>
        <w:jc w:val="both"/>
        <w:spacing w:before="0" w:beforeAutospacing="0" w:after="0" w:afterAutospacing="0" w:lineRule="auto" w:line="240"/>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sectPr>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0038"/>
    <w:rsid w:val="00007683"/>
    <w:rsid w:val="000508A5"/>
    <w:rsid w:val="00061821"/>
    <w:rsid w:val="00075CCF"/>
    <w:rsid w:val="00075EB0"/>
    <w:rsid w:val="001142CC"/>
    <w:rsid w:val="001A5F88"/>
    <w:rsid w:val="002E4FD6"/>
    <w:rsid w:val="002F4E25"/>
    <w:rsid w:val="003308B9"/>
    <w:rsid w:val="00337A10"/>
    <w:rsid w:val="004113CA"/>
    <w:rsid w:val="004606C5"/>
    <w:rsid w:val="00476952"/>
    <w:rsid w:val="004B0737"/>
    <w:rsid w:val="004C5714"/>
    <w:rsid w:val="004E0038"/>
    <w:rsid w:val="004F43B5"/>
    <w:rsid w:val="005A0740"/>
    <w:rsid w:val="005C5DB4"/>
    <w:rsid w:val="00672528"/>
    <w:rsid w:val="006852B8"/>
    <w:rsid w:val="006A3289"/>
    <w:rsid w:val="006C2EF6"/>
    <w:rsid w:val="006D4AD5"/>
    <w:rsid w:val="007008D1"/>
    <w:rsid w:val="00712443"/>
    <w:rsid w:val="007125FC"/>
    <w:rsid w:val="00736448"/>
    <w:rsid w:val="007D7A44"/>
    <w:rsid w:val="007E6237"/>
    <w:rsid w:val="00825BF7"/>
    <w:rsid w:val="00842A3A"/>
    <w:rsid w:val="00852F3E"/>
    <w:rsid w:val="008B7DA4"/>
    <w:rsid w:val="00913642"/>
    <w:rsid w:val="00946BA9"/>
    <w:rsid w:val="009A62D7"/>
    <w:rsid w:val="009B3212"/>
    <w:rsid w:val="00A00C40"/>
    <w:rsid w:val="00A17F2E"/>
    <w:rsid w:val="00A72900"/>
    <w:rsid w:val="00AF2DAF"/>
    <w:rsid w:val="00B342AA"/>
    <w:rsid w:val="00B9635E"/>
    <w:rsid w:val="00C35363"/>
    <w:rsid w:val="00C40E44"/>
    <w:rsid w:val="00C668A4"/>
    <w:rsid w:val="00C777EA"/>
    <w:rsid w:val="00C933D4"/>
    <w:rsid w:val="00D115DA"/>
    <w:rsid w:val="00D1240F"/>
    <w:rsid w:val="00D25833"/>
    <w:rsid w:val="00D344F8"/>
    <w:rsid w:val="00D52E85"/>
    <w:rsid w:val="00D7287F"/>
    <w:rsid w:val="00DD0437"/>
    <w:rsid w:val="00E354AA"/>
    <w:rsid w:val="00E92F9C"/>
    <w:rsid w:val="00EA405F"/>
    <w:rsid w:val="00EF6AB7"/>
    <w:rsid w:val="00F04810"/>
    <w:rsid w:val="00F36D08"/>
    <w:rsid w:val="00F401A2"/>
    <w:rsid w:val="00FA5255"/>
    <w:rsid w:val="00FC6A92"/>
    <w:rsid w:val="0589239A"/>
    <w:rsid w:val="067B7CB2"/>
    <w:rsid w:val="08A00F88"/>
    <w:rsid w:val="0D982876"/>
    <w:rsid w:val="11CA1FAD"/>
    <w:rsid w:val="133A01B2"/>
    <w:rsid w:val="1FF8289E"/>
    <w:rsid w:val="257B3561"/>
    <w:rsid w:val="26944548"/>
    <w:rsid w:val="27184DA1"/>
    <w:rsid w:val="271E7F17"/>
    <w:rsid w:val="29A0207F"/>
    <w:rsid w:val="2B8576F3"/>
    <w:rsid w:val="30243189"/>
    <w:rsid w:val="30480F9E"/>
    <w:rsid w:val="31F27303"/>
    <w:rsid w:val="34BD2048"/>
    <w:rsid w:val="35474060"/>
    <w:rsid w:val="35814106"/>
    <w:rsid w:val="35F421F8"/>
    <w:rsid w:val="38656C7F"/>
    <w:rsid w:val="38F912CB"/>
    <w:rsid w:val="39954472"/>
    <w:rsid w:val="3B032DB0"/>
    <w:rsid w:val="3B4A533D"/>
    <w:rsid w:val="415B5FE1"/>
    <w:rsid w:val="44186B21"/>
    <w:rsid w:val="454F6AC0"/>
    <w:rsid w:val="461A3530"/>
    <w:rsid w:val="499E19A3"/>
    <w:rsid w:val="4A2E60FD"/>
    <w:rsid w:val="4B8A71E1"/>
    <w:rsid w:val="4D275AB1"/>
    <w:rsid w:val="52C969F6"/>
    <w:rsid w:val="58B15A60"/>
    <w:rsid w:val="59AE5E95"/>
    <w:rsid w:val="5B3E4CB6"/>
    <w:rsid w:val="5C0A4FBB"/>
    <w:rsid w:val="5DD8164C"/>
    <w:rsid w:val="5F065F2A"/>
    <w:rsid w:val="603222A5"/>
    <w:rsid w:val="60A304AA"/>
    <w:rsid w:val="61CD5B35"/>
    <w:rsid w:val="66006518"/>
    <w:rsid w:val="664A3B12"/>
    <w:rsid w:val="69A45450"/>
    <w:rsid w:val="6BCD1EB1"/>
    <w:rsid w:val="6CB9677C"/>
    <w:rsid w:val="711C36DA"/>
    <w:rsid w:val="732E0D62"/>
    <w:rsid w:val="765402C0"/>
    <w:rsid w:val="7BCC51D6"/>
    <w:rsid w:val="7BFA2C73"/>
    <w:rsid w:val="7CCC73D8"/>
    <w:rsid w:val="7CE85F76"/>
    <w:rsid w:val="7CE96425"/>
    <w:rsid w:val="7D6E20C6"/>
    <w:rsid w:val="7E3A6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FollowedHyperlink"/>
    <w:basedOn w:val="7"/>
    <w:qFormat/>
    <w:uiPriority w:val="0"/>
    <w:rPr>
      <w:color w:val="333333"/>
      <w:sz w:val="18"/>
      <w:szCs w:val="18"/>
      <w:u w:val="none"/>
    </w:rPr>
  </w:style>
  <w:style w:type="character" w:styleId="10">
    <w:name w:val="Hyperlink"/>
    <w:basedOn w:val="7"/>
    <w:qFormat/>
    <w:uiPriority w:val="0"/>
    <w:rPr>
      <w:color w:val="333333"/>
      <w:sz w:val="18"/>
      <w:szCs w:val="18"/>
      <w:u w:val="none"/>
    </w:rPr>
  </w:style>
  <w:style w:type="character" w:customStyle="1" w:styleId="11">
    <w:name w:val="item-name"/>
    <w:basedOn w:val="7"/>
    <w:qFormat/>
    <w:uiPriority w:val="0"/>
  </w:style>
  <w:style w:type="character" w:customStyle="1" w:styleId="12">
    <w:name w:val="item-name1"/>
    <w:basedOn w:val="7"/>
    <w:qFormat/>
    <w:uiPriority w:val="0"/>
  </w:style>
  <w:style w:type="character" w:customStyle="1" w:styleId="13">
    <w:name w:val="页眉 Char"/>
    <w:basedOn w:val="7"/>
    <w:link w:val="4"/>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0C49A-31C0-40B9-88F5-F37A573B39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297</Words>
  <Characters>1695</Characters>
  <Lines>14</Lines>
  <Paragraphs>3</Paragraphs>
  <TotalTime>29</TotalTime>
  <ScaleCrop>false</ScaleCrop>
  <LinksUpToDate>false</LinksUpToDate>
  <CharactersWithSpaces>1989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李青山</cp:lastModifiedBy>
  <cp:lastPrinted>2020-11-09T02:58:00Z</cp:lastPrinted>
  <dcterms:modified xsi:type="dcterms:W3CDTF">2021-01-13T09:37:49Z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黑体" w:hAnsi="黑体" w:eastAsia="黑体" w:cs="黑体"/>
          <w:b w:val="0"/>
          <w:bCs w:val="0"/>
          <w:kern w:val="0"/>
          <w:sz w:val="36"/>
          <w:szCs w:val="36"/>
          <w:lang w:val="en-US" w:eastAsia="zh-CN" w:bidi="ar-SA"/>
        </w:rPr>
      </w:pPr>
      <w:r>
        <w:rPr>
          <w:rFonts w:hint="eastAsia" w:ascii="黑体" w:hAnsi="黑体" w:eastAsia="黑体" w:cs="黑体"/>
          <w:b w:val="0"/>
          <w:bCs w:val="0"/>
          <w:kern w:val="0"/>
          <w:sz w:val="36"/>
          <w:szCs w:val="36"/>
          <w:lang w:val="en-US" w:eastAsia="zh-CN" w:bidi="ar-SA"/>
        </w:rPr>
        <w:t>关于在线学习</w:t>
      </w:r>
      <w:bookmarkStart w:id="0" w:name="_GoBack"/>
      <w:bookmarkEnd w:id="0"/>
      <w:r>
        <w:rPr>
          <w:rFonts w:hint="eastAsia" w:ascii="黑体" w:hAnsi="黑体" w:eastAsia="黑体" w:cs="黑体"/>
          <w:b w:val="0"/>
          <w:bCs w:val="0"/>
          <w:kern w:val="0"/>
          <w:sz w:val="36"/>
          <w:szCs w:val="36"/>
          <w:lang w:val="en-US" w:eastAsia="zh-CN" w:bidi="ar-SA"/>
        </w:rPr>
        <w:t>“奋发有为担使命”2021年辽宁省高校辅导员主题沙龙活动的通知</w:t>
      </w:r>
    </w:p>
    <w:p>
      <w:pPr>
        <w:rPr>
          <w:rFonts w:hint="eastAsia" w:ascii="仿宋" w:hAnsi="仿宋" w:eastAsia="仿宋" w:cs="仿宋_GB2312"/>
          <w:b w:val="0"/>
          <w:kern w:val="0"/>
          <w:sz w:val="32"/>
          <w:szCs w:val="32"/>
          <w:lang w:val="en-US" w:eastAsia="zh-CN" w:bidi="ar-SA"/>
        </w:rPr>
      </w:pPr>
      <w:r>
        <w:rPr>
          <w:rFonts w:hint="eastAsia" w:ascii="仿宋" w:hAnsi="仿宋" w:eastAsia="仿宋" w:cs="仿宋_GB2312"/>
          <w:b w:val="0"/>
          <w:kern w:val="0"/>
          <w:sz w:val="32"/>
          <w:szCs w:val="32"/>
          <w:lang w:val="en-US" w:eastAsia="zh-CN" w:bidi="ar-SA"/>
        </w:rPr>
        <w:t>各高校：</w:t>
      </w:r>
    </w:p>
    <w:p>
      <w:pPr>
        <w:widowControl/>
        <w:ind w:firstLine="640" w:firstLineChars="200"/>
        <w:rPr>
          <w:rFonts w:hint="default" w:ascii="仿宋" w:hAnsi="仿宋" w:eastAsia="仿宋" w:cs="仿宋_GB2312"/>
          <w:kern w:val="0"/>
          <w:sz w:val="32"/>
          <w:szCs w:val="32"/>
          <w:lang w:val="en-US"/>
        </w:rPr>
      </w:pPr>
      <w:r>
        <w:rPr>
          <w:rFonts w:hint="eastAsia" w:ascii="仿宋" w:hAnsi="仿宋" w:eastAsia="仿宋" w:cs="仿宋_GB2312"/>
          <w:kern w:val="0"/>
          <w:sz w:val="32"/>
          <w:szCs w:val="32"/>
        </w:rPr>
        <w:t>为</w:t>
      </w:r>
      <w:r>
        <w:rPr>
          <w:rFonts w:hint="eastAsia" w:ascii="仿宋" w:hAnsi="仿宋" w:eastAsia="仿宋" w:cs="仿宋_GB2312"/>
          <w:kern w:val="0"/>
          <w:sz w:val="32"/>
          <w:szCs w:val="32"/>
          <w:lang w:val="en-US" w:eastAsia="zh-CN"/>
        </w:rPr>
        <w:t>深入学习贯彻习近平总书记的重要回信精神，进一步</w:t>
      </w:r>
      <w:r>
        <w:rPr>
          <w:rFonts w:hint="eastAsia" w:ascii="仿宋" w:hAnsi="仿宋" w:eastAsia="仿宋" w:cs="仿宋_GB2312"/>
          <w:kern w:val="0"/>
          <w:sz w:val="32"/>
          <w:szCs w:val="32"/>
        </w:rPr>
        <w:t>贯彻落实《普通高等学校辅导员队伍建设规定》（教育部43号令）和《高等学校辅导员职业能力标准(暂行)》（教思政〔2014〕2号）等文件精神，加强辅导员队伍专业化职业化建设，着力提升辅导员业务水平</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辽宁省教育厅委托沈阳工业大学“信仰行路人”辅导员名师工作室（辅导员队伍建设方向）举办本次“奋发有为担使命”辅导员主题沙龙活动。有关通知如下。</w:t>
      </w:r>
    </w:p>
    <w:p>
      <w:pPr>
        <w:widowControl/>
        <w:ind w:firstLine="643" w:firstLineChars="200"/>
        <w:rPr>
          <w:rFonts w:ascii="仿宋" w:hAnsi="仿宋" w:eastAsia="仿宋" w:cs="仿宋_GB2312"/>
          <w:kern w:val="0"/>
          <w:sz w:val="32"/>
          <w:szCs w:val="32"/>
        </w:rPr>
      </w:pPr>
      <w:r>
        <w:rPr>
          <w:rStyle w:val="8"/>
          <w:rFonts w:hint="eastAsia" w:ascii="仿宋" w:hAnsi="仿宋" w:eastAsia="仿宋" w:cs="仿宋_GB2312"/>
          <w:kern w:val="0"/>
          <w:sz w:val="32"/>
          <w:szCs w:val="32"/>
        </w:rPr>
        <w:t>一、指导思想</w:t>
      </w:r>
    </w:p>
    <w:p>
      <w:pPr>
        <w:widowControl/>
        <w:spacing w:line="360" w:lineRule="atLeast"/>
        <w:jc w:val="left"/>
        <w:rPr>
          <w:rFonts w:ascii="仿宋" w:hAnsi="仿宋" w:eastAsia="仿宋" w:cs="宋体"/>
          <w:color w:val="333333"/>
          <w:kern w:val="0"/>
          <w:sz w:val="24"/>
        </w:rPr>
      </w:pPr>
      <w:r>
        <w:rPr>
          <w:rFonts w:hint="eastAsia" w:ascii="仿宋" w:hAnsi="仿宋" w:eastAsia="仿宋" w:cs="仿宋_GB2312"/>
          <w:kern w:val="0"/>
          <w:sz w:val="32"/>
          <w:szCs w:val="32"/>
        </w:rPr>
        <w:t xml:space="preserve">    以深入学习贯彻全国、全省高校思想政治工作会议精神为指导，建立和完善辅导员培养、发展、考核体系，加大辅导员队伍的培训力度，提升辅导员的思想政治素质和业务素质，强化育人意识和管理能力，造就一支较高水准的辅导员队伍。</w:t>
      </w:r>
    </w:p>
    <w:p>
      <w:pPr>
        <w:widowControl/>
        <w:ind w:firstLine="630" w:firstLineChars="196"/>
        <w:rPr>
          <w:rFonts w:ascii="仿宋" w:hAnsi="仿宋" w:eastAsia="仿宋"/>
        </w:rPr>
      </w:pPr>
      <w:r>
        <w:rPr>
          <w:rStyle w:val="8"/>
          <w:rFonts w:hint="eastAsia" w:ascii="仿宋" w:hAnsi="仿宋" w:eastAsia="仿宋" w:cs="仿宋_GB2312"/>
          <w:kern w:val="0"/>
          <w:sz w:val="32"/>
          <w:szCs w:val="32"/>
        </w:rPr>
        <w:t>二、基本原则</w:t>
      </w:r>
    </w:p>
    <w:p>
      <w:pPr>
        <w:widowControl/>
        <w:spacing w:line="360" w:lineRule="atLeast"/>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rPr>
        <w:t>（一）理论联系实际，注重</w:t>
      </w:r>
      <w:r>
        <w:rPr>
          <w:rFonts w:hint="eastAsia" w:ascii="仿宋" w:hAnsi="仿宋" w:eastAsia="仿宋" w:cs="仿宋_GB2312"/>
          <w:kern w:val="0"/>
          <w:sz w:val="32"/>
          <w:szCs w:val="32"/>
          <w:lang w:val="en-US" w:eastAsia="zh-CN"/>
        </w:rPr>
        <w:t>培训</w:t>
      </w:r>
      <w:r>
        <w:rPr>
          <w:rFonts w:hint="eastAsia" w:ascii="仿宋" w:hAnsi="仿宋" w:eastAsia="仿宋" w:cs="仿宋_GB2312"/>
          <w:kern w:val="0"/>
          <w:sz w:val="32"/>
          <w:szCs w:val="32"/>
        </w:rPr>
        <w:t>实效。</w:t>
      </w:r>
      <w:r>
        <w:rPr>
          <w:rFonts w:hint="eastAsia" w:ascii="仿宋" w:hAnsi="仿宋" w:eastAsia="仿宋" w:cs="仿宋_GB2312"/>
          <w:kern w:val="0"/>
          <w:sz w:val="32"/>
          <w:szCs w:val="32"/>
          <w:lang w:val="en-US" w:eastAsia="zh-CN"/>
        </w:rPr>
        <w:t>紧密</w:t>
      </w:r>
      <w:r>
        <w:rPr>
          <w:rFonts w:hint="eastAsia" w:ascii="仿宋" w:hAnsi="仿宋" w:eastAsia="仿宋" w:cs="仿宋_GB2312"/>
          <w:kern w:val="0"/>
          <w:sz w:val="32"/>
          <w:szCs w:val="32"/>
        </w:rPr>
        <w:t>联系辅导员的思想和工作实际，把学习理论同解决问题、总结经验、推进工作结合起来，</w:t>
      </w:r>
      <w:r>
        <w:rPr>
          <w:rFonts w:hint="eastAsia" w:ascii="仿宋" w:hAnsi="仿宋" w:eastAsia="仿宋" w:cs="仿宋_GB2312"/>
          <w:kern w:val="0"/>
          <w:sz w:val="32"/>
          <w:szCs w:val="32"/>
          <w:lang w:val="en-US" w:eastAsia="zh-CN"/>
        </w:rPr>
        <w:t>学以致用，通过互动讨论等形式，突出优秀辅导员经验和案例的指导作用。</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二）注重系统规划，保证学习质量。优化沙龙内容，紧密联系校园疫情防控、辅导员科研素养与实践能力提升、辅导员如何克服职业倦怠等热点难点问题，按照“加油＋保养”、内容新颖、方式多样的要求，探索辅导员培训新机制。</w:t>
      </w:r>
    </w:p>
    <w:p>
      <w:pPr>
        <w:widowControl/>
        <w:ind w:firstLine="643" w:firstLineChars="200"/>
        <w:rPr>
          <w:rFonts w:hint="eastAsia" w:ascii="仿宋" w:hAnsi="仿宋" w:eastAsia="仿宋" w:cs="仿宋_GB2312"/>
          <w:b/>
          <w:bCs/>
          <w:kern w:val="0"/>
          <w:sz w:val="32"/>
          <w:szCs w:val="32"/>
          <w:lang w:val="en-US" w:eastAsia="zh-CN"/>
        </w:rPr>
      </w:pPr>
      <w:r>
        <w:rPr>
          <w:rFonts w:hint="eastAsia" w:ascii="仿宋" w:hAnsi="仿宋" w:eastAsia="仿宋" w:cs="仿宋_GB2312"/>
          <w:b/>
          <w:bCs/>
          <w:kern w:val="0"/>
          <w:sz w:val="32"/>
          <w:szCs w:val="32"/>
          <w:lang w:val="en-US" w:eastAsia="zh-CN"/>
        </w:rPr>
        <w:t>三、培训目标</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深化辅导员基本理论、知识、技能和工作方法，强化职业认同感和身份意识，推动高校思想政治工作质量整体提升。</w:t>
      </w:r>
    </w:p>
    <w:p>
      <w:pPr>
        <w:widowControl/>
        <w:ind w:firstLine="643" w:firstLineChars="200"/>
        <w:rPr>
          <w:rFonts w:ascii="仿宋" w:hAnsi="仿宋" w:eastAsia="仿宋"/>
        </w:rPr>
      </w:pPr>
      <w:r>
        <w:rPr>
          <w:rStyle w:val="8"/>
          <w:rFonts w:hint="eastAsia" w:ascii="仿宋" w:hAnsi="仿宋" w:eastAsia="仿宋" w:cs="仿宋_GB2312"/>
          <w:kern w:val="0"/>
          <w:sz w:val="32"/>
          <w:szCs w:val="32"/>
        </w:rPr>
        <w:t>四、培训对象</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辽宁高校辅导员。</w:t>
      </w:r>
    </w:p>
    <w:p>
      <w:pPr>
        <w:widowControl/>
        <w:ind w:firstLine="643" w:firstLineChars="200"/>
        <w:rPr>
          <w:rStyle w:val="8"/>
          <w:rFonts w:ascii="仿宋" w:hAnsi="仿宋" w:eastAsia="仿宋" w:cs="仿宋_GB2312"/>
          <w:kern w:val="0"/>
        </w:rPr>
      </w:pPr>
      <w:r>
        <w:rPr>
          <w:rStyle w:val="8"/>
          <w:rFonts w:hint="eastAsia" w:ascii="仿宋" w:hAnsi="仿宋" w:eastAsia="仿宋" w:cs="仿宋_GB2312"/>
          <w:kern w:val="0"/>
          <w:sz w:val="32"/>
          <w:szCs w:val="32"/>
        </w:rPr>
        <w:t>五、培训方式</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打造全国首例全程访谈互动式辅导员沙龙，采用线上互动与自主学习相结合，专题访谈与交流研讨相结合的方式。</w:t>
      </w:r>
    </w:p>
    <w:p>
      <w:pPr>
        <w:widowControl/>
        <w:ind w:firstLine="790" w:firstLineChars="246"/>
        <w:rPr>
          <w:rStyle w:val="8"/>
          <w:rFonts w:ascii="仿宋" w:hAnsi="仿宋" w:eastAsia="仿宋" w:cs="仿宋_GB2312"/>
          <w:kern w:val="0"/>
          <w:sz w:val="32"/>
          <w:szCs w:val="32"/>
        </w:rPr>
      </w:pPr>
      <w:r>
        <w:rPr>
          <w:rStyle w:val="8"/>
          <w:rFonts w:hint="eastAsia" w:ascii="仿宋" w:hAnsi="仿宋" w:eastAsia="仿宋" w:cs="仿宋_GB2312"/>
          <w:kern w:val="0"/>
          <w:sz w:val="32"/>
          <w:szCs w:val="32"/>
        </w:rPr>
        <w:t>六、组织实施</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（一）沙龙主题</w:t>
      </w:r>
    </w:p>
    <w:p>
      <w:pPr>
        <w:widowControl/>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沙龙一：大赛变革视域下的辅导员素质能力提升</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时间：2021年1月14日20：00——21:30</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主持人：辽宁大学辅导员孙洪静（第六届全国高校辅导员素质能力大赛三等奖）</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嘉宾1：陕西科技大学学生工作部副部长李萌（第七届全国高校辅导员年度人物）</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嘉宾2：哈尔滨师范大学辅导员刘国权（第七届全国高校辅导员素质能力大赛一等奖）</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嘉宾3：中南大学辅导员王梓懿（第八届全国高校辅导员素质能力大赛一等奖：总冠军）</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嘉宾4：东北大学辅导员姜媛（第八届全国高校辅导员素质能力大赛二等奖）</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沙龙二：校园疫情防控下辅导员的使命担当</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时间：2021年1月15日20：00——21:30</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主持人：大连海事大学学生处孙凯明（辽宁省辅导员年度人物）</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嘉宾1：中国矿业大学辅导员李琳（第七届全国高校辅导员年度人物）</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嘉宾2：河北师范大学辅导员黄福元（第十届全国高校辅导员年度人物提名奖）</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嘉宾3：中国医科大学辅导员李博勋（辽宁省辅导员年度人物）</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嘉宾4：大连海洋大学辅导员张峰峡（辽宁省辅导员年度人物提名奖）</w:t>
      </w:r>
    </w:p>
    <w:p>
      <w:pPr>
        <w:widowControl/>
        <w:ind w:firstLine="640" w:firstLineChars="2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eastAsia="zh-CN"/>
        </w:rPr>
        <w:t>沙龙三：辅导员如何克服生涯中职业倦怠？</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时间：2021年1月16日20：00——21:30</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主持人：沈阳工业大学辅导员梁希妹</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嘉宾1：中南大学辅导员袁世平（第十届全国高校辅导员年度人物）</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嘉宾2：天津医科大学辅导员郭琳（全国教育系统先进工作者）</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嘉宾3：中国医科大学辅导员宝景春（第十届全国高校辅导员年度人物提名奖）</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嘉宾4：辽宁工业大学辅导员康昕（第十二届全国高校辅导员年度人物）</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沙龙四：辅导员的科研素养提升</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时间：2021年1月17日20：00——21:30</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主持人：沈阳科技学院辅导员贾云飞</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嘉宾1：兰州大学辅导员夏睿（第十二届全国高校辅导员年度人物）</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嘉宾2：华南理工大学辅导员徐喜春（教育部高校思想政治工作创新发展中心特聘研究员）</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嘉宾3：沈阳工业大学辅导员王春艳（辽宁省五一劳动奖章获得者）</w:t>
      </w:r>
    </w:p>
    <w:p>
      <w:pPr>
        <w:widowControl/>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嘉宾4：沈阳师范大学辅导员任月（沈阳市优秀辅导员）</w:t>
      </w:r>
    </w:p>
    <w:p>
      <w:pPr>
        <w:widowControl/>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交流研讨</w:t>
      </w:r>
    </w:p>
    <w:p>
      <w:pPr>
        <w:widowControl/>
        <w:ind w:firstLine="640"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1、观察员制度</w:t>
      </w:r>
      <w:r>
        <w:rPr>
          <w:rFonts w:hint="eastAsia" w:ascii="仿宋" w:hAnsi="仿宋" w:eastAsia="仿宋" w:cs="仿宋_GB2312"/>
          <w:kern w:val="0"/>
          <w:sz w:val="32"/>
          <w:szCs w:val="32"/>
        </w:rPr>
        <w:t>：在交流研讨环节中，</w:t>
      </w:r>
      <w:r>
        <w:rPr>
          <w:rFonts w:hint="eastAsia" w:ascii="仿宋" w:hAnsi="仿宋" w:eastAsia="仿宋" w:cs="仿宋_GB2312"/>
          <w:kern w:val="0"/>
          <w:sz w:val="32"/>
          <w:szCs w:val="32"/>
          <w:lang w:val="en-US" w:eastAsia="zh-CN"/>
        </w:rPr>
        <w:t>主持人把观察员提前征集的问题提供给嘉宾，加强互动</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同时，观察员可以根据现场反馈，与嘉宾直接交流研讨。</w:t>
      </w:r>
    </w:p>
    <w:p>
      <w:pPr>
        <w:widowControl/>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2、嘉宾</w:t>
      </w:r>
      <w:r>
        <w:rPr>
          <w:rFonts w:hint="eastAsia" w:ascii="仿宋" w:hAnsi="仿宋" w:eastAsia="仿宋" w:cs="仿宋_GB2312"/>
          <w:kern w:val="0"/>
          <w:sz w:val="32"/>
          <w:szCs w:val="32"/>
        </w:rPr>
        <w:t>跟踪指导：邀请</w:t>
      </w:r>
      <w:r>
        <w:rPr>
          <w:rFonts w:hint="eastAsia" w:ascii="仿宋" w:hAnsi="仿宋" w:eastAsia="仿宋" w:cs="仿宋_GB2312"/>
          <w:kern w:val="0"/>
          <w:sz w:val="32"/>
          <w:szCs w:val="32"/>
          <w:lang w:val="en-US" w:eastAsia="zh-CN"/>
        </w:rPr>
        <w:t>嘉宾</w:t>
      </w:r>
      <w:r>
        <w:rPr>
          <w:rFonts w:hint="eastAsia" w:ascii="仿宋" w:hAnsi="仿宋" w:eastAsia="仿宋" w:cs="仿宋_GB2312"/>
          <w:kern w:val="0"/>
          <w:sz w:val="32"/>
          <w:szCs w:val="32"/>
        </w:rPr>
        <w:t>参与到交流研讨</w:t>
      </w:r>
      <w:r>
        <w:rPr>
          <w:rFonts w:hint="eastAsia" w:ascii="仿宋" w:hAnsi="仿宋" w:eastAsia="仿宋" w:cs="仿宋_GB2312"/>
          <w:kern w:val="0"/>
          <w:sz w:val="32"/>
          <w:szCs w:val="32"/>
          <w:lang w:val="en-US" w:eastAsia="zh-CN"/>
        </w:rPr>
        <w:t>群</w:t>
      </w:r>
      <w:r>
        <w:rPr>
          <w:rFonts w:hint="eastAsia" w:ascii="仿宋" w:hAnsi="仿宋" w:eastAsia="仿宋" w:cs="仿宋_GB2312"/>
          <w:kern w:val="0"/>
          <w:sz w:val="32"/>
          <w:szCs w:val="32"/>
        </w:rPr>
        <w:t>，解答参训辅导员在交流和工作中的困惑和疑问。</w:t>
      </w:r>
    </w:p>
    <w:p>
      <w:pPr>
        <w:widowControl/>
        <w:ind w:left="645"/>
        <w:rPr>
          <w:rFonts w:hint="eastAsia" w:ascii="仿宋" w:hAnsi="仿宋" w:eastAsia="仿宋" w:cs="仿宋_GB2312"/>
          <w:b w:val="0"/>
          <w:bCs/>
          <w:kern w:val="0"/>
          <w:sz w:val="32"/>
          <w:szCs w:val="32"/>
          <w:lang w:val="en-US" w:eastAsia="zh-CN"/>
        </w:rPr>
      </w:pPr>
      <w:r>
        <w:rPr>
          <w:rFonts w:hint="eastAsia" w:ascii="仿宋" w:hAnsi="仿宋" w:eastAsia="仿宋" w:cs="仿宋_GB2312"/>
          <w:b w:val="0"/>
          <w:bCs/>
          <w:kern w:val="0"/>
          <w:sz w:val="32"/>
          <w:szCs w:val="32"/>
          <w:lang w:val="en-US" w:eastAsia="zh-CN"/>
        </w:rPr>
        <w:t>（三）会议地点</w:t>
      </w:r>
    </w:p>
    <w:p>
      <w:pPr>
        <w:widowControl/>
        <w:ind w:left="645"/>
        <w:rPr>
          <w:rFonts w:hint="default" w:ascii="仿宋" w:hAnsi="仿宋" w:eastAsia="仿宋" w:cs="仿宋_GB2312"/>
          <w:b w:val="0"/>
          <w:bCs/>
          <w:kern w:val="0"/>
          <w:sz w:val="32"/>
          <w:szCs w:val="32"/>
          <w:lang w:val="en-US" w:eastAsia="zh-CN"/>
        </w:rPr>
      </w:pPr>
      <w:r>
        <w:rPr>
          <w:rFonts w:hint="eastAsia" w:ascii="仿宋" w:hAnsi="仿宋" w:eastAsia="仿宋" w:cs="仿宋_GB2312"/>
          <w:b w:val="0"/>
          <w:bCs/>
          <w:kern w:val="0"/>
          <w:sz w:val="32"/>
          <w:szCs w:val="32"/>
          <w:lang w:val="en-US" w:eastAsia="zh-CN"/>
        </w:rPr>
        <w:t>腾讯会议（具体ID地址见宣传海报）</w:t>
      </w:r>
    </w:p>
    <w:p>
      <w:pPr>
        <w:widowControl/>
        <w:ind w:left="645"/>
        <w:rPr>
          <w:rStyle w:val="8"/>
          <w:rFonts w:ascii="仿宋" w:hAnsi="仿宋" w:eastAsia="仿宋" w:cs="仿宋_GB2312"/>
          <w:kern w:val="0"/>
          <w:sz w:val="32"/>
          <w:szCs w:val="32"/>
        </w:rPr>
      </w:pPr>
      <w:r>
        <w:rPr>
          <w:rFonts w:hint="eastAsia" w:ascii="仿宋" w:hAnsi="仿宋" w:eastAsia="仿宋" w:cs="仿宋_GB2312"/>
          <w:b/>
          <w:kern w:val="0"/>
          <w:sz w:val="32"/>
          <w:szCs w:val="32"/>
          <w:lang w:val="en-US" w:eastAsia="zh-CN"/>
        </w:rPr>
        <w:t>七</w:t>
      </w:r>
      <w:r>
        <w:rPr>
          <w:rFonts w:hint="eastAsia" w:ascii="仿宋" w:hAnsi="仿宋" w:eastAsia="仿宋" w:cs="仿宋_GB2312"/>
          <w:b/>
          <w:kern w:val="0"/>
          <w:sz w:val="32"/>
          <w:szCs w:val="32"/>
        </w:rPr>
        <w:t>、</w:t>
      </w:r>
      <w:r>
        <w:rPr>
          <w:rStyle w:val="8"/>
          <w:rFonts w:hint="eastAsia" w:ascii="仿宋" w:hAnsi="仿宋" w:eastAsia="仿宋" w:cs="仿宋_GB2312"/>
          <w:kern w:val="0"/>
          <w:sz w:val="32"/>
          <w:szCs w:val="32"/>
        </w:rPr>
        <w:t>工作要求</w:t>
      </w:r>
    </w:p>
    <w:p>
      <w:pPr>
        <w:widowControl/>
        <w:shd w:val="clear" w:color="auto" w:fill="FFFFFF"/>
        <w:spacing w:after="182" w:line="600" w:lineRule="atLeast"/>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1、精心组织动员。各高校要充分认识到辅导员主题沙龙活动对于推动高校辅导员队伍建设和提升大学生思想政治教育工作质量的重要意义，精心组织，广泛动员，保证在编在岗的专职辅导员全员全程参与。</w:t>
      </w:r>
    </w:p>
    <w:p>
      <w:pPr>
        <w:widowControl/>
        <w:shd w:val="clear" w:color="auto" w:fill="FFFFFF"/>
        <w:spacing w:after="182" w:line="600" w:lineRule="atLeast"/>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2、积极开展研讨。沙龙期间，各高校要组织辅导员要做好学习记录，撰写心得体会，积极参与交流研讨，各高校要对组织学习讨论活动进行总结报道。</w:t>
      </w:r>
    </w:p>
    <w:p>
      <w:pPr>
        <w:widowControl/>
        <w:ind w:firstLine="4480" w:firstLineChars="1400"/>
        <w:jc w:val="both"/>
        <w:rPr>
          <w:rFonts w:ascii="仿宋" w:hAnsi="仿宋" w:eastAsia="仿宋" w:cs="仿宋_GB2312"/>
          <w:kern w:val="0"/>
          <w:sz w:val="32"/>
          <w:szCs w:val="32"/>
        </w:rPr>
      </w:pPr>
      <w:r>
        <w:rPr>
          <w:rFonts w:hint="eastAsia" w:ascii="仿宋" w:hAnsi="仿宋" w:eastAsia="仿宋" w:cs="仿宋_GB2312"/>
          <w:kern w:val="0"/>
          <w:sz w:val="32"/>
          <w:szCs w:val="32"/>
        </w:rPr>
        <w:t xml:space="preserve"> 202</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年1月</w:t>
      </w:r>
      <w:r>
        <w:rPr>
          <w:rFonts w:hint="eastAsia" w:ascii="仿宋" w:hAnsi="仿宋" w:eastAsia="仿宋" w:cs="仿宋_GB2312"/>
          <w:kern w:val="0"/>
          <w:sz w:val="32"/>
          <w:szCs w:val="32"/>
          <w:lang w:val="en-US" w:eastAsia="zh-CN"/>
        </w:rPr>
        <w:t>13</w:t>
      </w:r>
      <w:r>
        <w:rPr>
          <w:rFonts w:hint="eastAsia" w:ascii="仿宋" w:hAnsi="仿宋" w:eastAsia="仿宋" w:cs="仿宋_GB2312"/>
          <w:kern w:val="0"/>
          <w:sz w:val="32"/>
          <w:szCs w:val="32"/>
        </w:rPr>
        <w:t>日</w:t>
      </w:r>
    </w:p>
    <w:p>
      <w:pPr>
        <w:widowControl/>
        <w:jc w:val="center"/>
        <w:rPr>
          <w:rFonts w:ascii="仿宋" w:hAnsi="仿宋" w:eastAsia="仿宋" w:cs="仿宋_GB2312"/>
          <w:color w:val="FF0000"/>
          <w:kern w:val="0"/>
          <w:sz w:val="32"/>
          <w:szCs w:val="32"/>
        </w:rPr>
      </w:pP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 xml:space="preserve">      辽宁省教育厅</w:t>
      </w:r>
      <w:r>
        <w:rPr>
          <w:rFonts w:hint="eastAsia" w:ascii="仿宋" w:hAnsi="仿宋" w:eastAsia="仿宋" w:cs="仿宋_GB2312"/>
          <w:kern w:val="0"/>
          <w:sz w:val="32"/>
          <w:szCs w:val="32"/>
        </w:rPr>
        <w:t xml:space="preserve">                                  </w:t>
      </w:r>
    </w:p>
    <w:p>
      <w:pPr>
        <w:rPr>
          <w:rFonts w:ascii="仿宋" w:hAnsi="仿宋" w:eastAsia="仿宋"/>
        </w:rPr>
      </w:pPr>
    </w:p>
    <w:sectPr>
      <w:pgSz w:w="11906" w:h="16838"/>
      <w:pgMar w:top="1361" w:right="1701" w:bottom="1361" w:left="1701" w:header="851" w:footer="992" w:gutter="0"/>
      <w:cols w:space="425" w:num="1"/>
      <w:docGrid w:type="lines" w:linePitch="312" w:charSpace="0"/>
    </w:sectPr>
  </w:body>
</w:document>
</file>

<file path=treport/opRecord.xml>p_46(0);
</file>